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淄博市供销合作社联合社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2023年政府信息公开工作年度报告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本年度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报告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中所列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数据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统计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期限自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年1月1日起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至202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年12月31日止。如对报告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内容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有疑问，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淄博市供销合作社联合社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联系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地址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淄博市张店区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人民东路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23号；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邮编：255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000；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电话：0533-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3120098；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电子邮箱：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zbgxxx@163.com）。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2023年，市供销社坚持以习近平新时代中国特色社会主义思想为指导，全面贯彻落实党的二十大精神，立足供销社实际，积极主动公开各项信息，不断提高政务公开能力和水平，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助力全市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供销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社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高质量发展。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3D3D3D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楷体_GB2312" w:cs="Times New Roman"/>
          <w:i w:val="0"/>
          <w:caps w:val="0"/>
          <w:color w:val="3D3D3D"/>
          <w:spacing w:val="0"/>
          <w:sz w:val="32"/>
          <w:szCs w:val="32"/>
        </w:rPr>
        <w:t>主动公开</w:t>
      </w:r>
      <w:r>
        <w:rPr>
          <w:rFonts w:hint="default" w:ascii="Times New Roman" w:hAnsi="Times New Roman" w:eastAsia="楷体_GB2312" w:cs="Times New Roman"/>
          <w:i w:val="0"/>
          <w:caps w:val="0"/>
          <w:color w:val="3D3D3D"/>
          <w:spacing w:val="0"/>
          <w:sz w:val="32"/>
          <w:szCs w:val="32"/>
          <w:lang w:val="en-US" w:eastAsia="zh-CN"/>
        </w:rPr>
        <w:t>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2023年，市供销社深化高质量政务公开，通过政府信息公开平台发布信息93条、部门网站发布信息284条。主动公开部门文件4件，采用文稿解读、图片解读、媒体解读等形式发布政策解读10篇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便社会公众深入了解市供销社工作开展情况；按照规定及时发布市供销社2022年度决算与2023年度预算，推进预决算信息公开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依申请公开工作方面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2023年，收到政府信息公开申请1件，比2021年度、2022年度均减少1件，已依法依规予以办理。未有因依申请公开引发的行政复议、行政诉讼案件。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3.政府信息管理方面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及时更新2023年政府信息主动公开目录，落实政府信息全生命周期管理制度，制定《淄博市供销社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2023年政务公开工作实施方案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；修订《市供销社信息发布管理制度》，严格落实审核程序，执行“三审三校”制度，实行拟稿人员自查自校、科室负责同志二级校对、分管领导三级审核的程序，并同步填报《市供销社宣传报道和信息公开审查表》，切实保障公开信息的真实性、客观性、准确性，提高政务公开质量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4.平台建设方面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市政府办公室工作部署，及时调整优化政府信息公开平台栏目设置，优化“建议提案办理”“政策解读”等2个专题；在市供销社机关设置政府信息公开查阅点的同时，加强与淄博日报、鲁中网等各类传统媒体及新媒体合作，积极公开各项重点工作开展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，全年发布信息48条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；充分发挥政务新媒体推介宣传作用，截至目前，“淄博供销”微信公众号订阅用户965个，全年发布信息196条。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5.监督保障方面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12日召开市社党委会议，调整政务公开工作领导小组，明确主要负责同志对政务公开工作负总责，各科室确定一名政务公开工作联络员；加大培训力度，按照《市供销社2023年政务公开培训计划》，结合政务公开工作领导小组季度会议，全年召开领导小组会议4次，开展培训2次，不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业务能力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4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p>
      <w:pPr>
        <w:widowControl w:val="0"/>
        <w:wordWrap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sz w:val="21"/>
          <w:szCs w:val="21"/>
        </w:rPr>
      </w:pPr>
    </w:p>
    <w:tbl>
      <w:tblPr>
        <w:tblStyle w:val="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本年</w:t>
            </w:r>
            <w:r>
              <w:rPr>
                <w:rFonts w:hint="eastAsia"/>
                <w:sz w:val="24"/>
                <w:szCs w:val="24"/>
                <w:lang w:eastAsia="zh-CN"/>
              </w:rPr>
              <w:t>制发件数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本年废止件数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widowControl w:val="0"/>
        <w:wordWrap/>
        <w:adjustRightInd/>
        <w:snapToGrid/>
        <w:spacing w:line="4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三、收到和处理政府信息公开申请情况</w:t>
      </w:r>
    </w:p>
    <w:p>
      <w:pPr>
        <w:widowControl w:val="0"/>
        <w:wordWrap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sz w:val="21"/>
          <w:szCs w:val="21"/>
        </w:rPr>
      </w:pPr>
    </w:p>
    <w:tbl>
      <w:tblPr>
        <w:tblStyle w:val="7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20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820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20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820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="宋体" w:hAnsi="宋体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ind w:left="180" w:hanging="180" w:hanging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3.其他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/>
          <w:b w:val="0"/>
          <w:bCs/>
          <w:sz w:val="32"/>
          <w:szCs w:val="32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400" w:lineRule="exact"/>
        <w:ind w:leftChars="200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7"/>
        <w:tblpPr w:leftFromText="180" w:rightFromText="180" w:vertAnchor="text" w:horzAnchor="page" w:tblpX="2187" w:tblpY="398"/>
        <w:tblOverlap w:val="never"/>
        <w:tblW w:w="8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591"/>
        <w:gridCol w:w="591"/>
        <w:gridCol w:w="569"/>
        <w:gridCol w:w="498"/>
        <w:gridCol w:w="591"/>
        <w:gridCol w:w="591"/>
        <w:gridCol w:w="591"/>
        <w:gridCol w:w="591"/>
        <w:gridCol w:w="476"/>
        <w:gridCol w:w="555"/>
        <w:gridCol w:w="580"/>
        <w:gridCol w:w="530"/>
        <w:gridCol w:w="610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5515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5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0000FF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存在的主要问题及改进情况</w:t>
      </w:r>
    </w:p>
    <w:p>
      <w:pPr>
        <w:widowControl w:val="0"/>
        <w:wordWrap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存在的主要问题：1.政务公开工作能力需进一步提升；2.报送的政务公开信息数量较少。</w:t>
      </w:r>
    </w:p>
    <w:p>
      <w:pPr>
        <w:widowControl w:val="0"/>
        <w:wordWrap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改进情况：1.提高工作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。认真学习全市政务公开工作评估考核指标体系，全面掌握政务公开事项和类别，向政务公开工作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先进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单位学习，丰富政务公开方式方法。2.认真撰写政务公开信息。学习“政务公开看山东”微信公众号发布的信息内容和格式，精心撰稿政务公开工作开展情况信息，增加信息报送数量。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六、其他需要报告的事项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1.依申请公开政府信息处理费收费情况。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本年度未出现任何收取信息处理费的情况。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2.本年度建议提案办理情况。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2023年承办市政协十三届二次会议委员提案1件，即王政委员《关于畅通特色农产品线上线下销售渠道、畅通特色乡村短途旅游线路，拉动城乡居民可联动消费的建议》（第1302273号），已按时按要求答复。</w:t>
      </w:r>
    </w:p>
    <w:p>
      <w:pPr>
        <w:pStyle w:val="2"/>
        <w:widowControl w:val="0"/>
        <w:wordWrap/>
        <w:adjustRightInd/>
        <w:spacing w:line="576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kern w:val="2"/>
          <w:sz w:val="32"/>
          <w:szCs w:val="32"/>
          <w:lang w:val="en-US" w:eastAsia="zh-CN" w:bidi="ar-SA"/>
        </w:rPr>
        <w:t>3.在政务公开制度、内容、形式和平台建设方面的创新实践情况。</w:t>
      </w:r>
    </w:p>
    <w:p>
      <w:pPr>
        <w:widowControl w:val="0"/>
        <w:wordWrap/>
        <w:adjustRightInd/>
        <w:snapToGrid/>
        <w:spacing w:line="576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围绕过程，制度机制有保障。为进一步保障政务公开工作落实，修订完善《市供销社政务公开制度》，明确政务公开任务目标、职责分工、工作要求和完成时限，稳步推进政务公开工作。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着眼审核，公开质量有保障。完善《市供销社信息发布管理制度》，严格落实审核程序，执行“三审三校”制度，同步填报《市供销社宣传报道和信息公开审查表》，提高政务公开质量。</w:t>
      </w:r>
    </w:p>
    <w:p>
      <w:pPr>
        <w:widowControl w:val="0"/>
        <w:wordWrap/>
        <w:adjustRightIn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kern w:val="2"/>
          <w:sz w:val="32"/>
          <w:szCs w:val="32"/>
          <w:lang w:val="en-US" w:eastAsia="zh-CN" w:bidi="ar-SA"/>
        </w:rPr>
        <w:t>4.《2023年淄博市政务公开工作方案》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落实情况。</w:t>
      </w:r>
    </w:p>
    <w:p>
      <w:pPr>
        <w:widowControl w:val="0"/>
        <w:wordWrap/>
        <w:adjustRightInd/>
        <w:snapToGrid/>
        <w:spacing w:line="576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加强组织领导。认真落实《2023年淄博市政务公开工作方案》有关要求，调整了市供销社政务公开工作领导小组成员，明确政务公开工作负责机构和人员。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落实主动公开。主动公开政府信息284条。做好会议公开，公开4次系统会议，通过“大众报业齐鲁壹点”等新媒体对会议情况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开展解读，全年共发布会议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解读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2篇；按照要求修改完善“领导分工”“内设机构”等栏目信息，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确保公开内容完整、准确。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5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F1B27DE"/>
    <w:rsid w:val="008D0613"/>
    <w:rsid w:val="00BA41DC"/>
    <w:rsid w:val="012C51EE"/>
    <w:rsid w:val="01C2237D"/>
    <w:rsid w:val="02D95B3D"/>
    <w:rsid w:val="031576F3"/>
    <w:rsid w:val="03705C94"/>
    <w:rsid w:val="040A681D"/>
    <w:rsid w:val="04170DEA"/>
    <w:rsid w:val="047B205C"/>
    <w:rsid w:val="04C00D5A"/>
    <w:rsid w:val="04C602E0"/>
    <w:rsid w:val="04E1232B"/>
    <w:rsid w:val="05A77637"/>
    <w:rsid w:val="06014FE8"/>
    <w:rsid w:val="0626729C"/>
    <w:rsid w:val="06CF06F7"/>
    <w:rsid w:val="074C3476"/>
    <w:rsid w:val="079443C5"/>
    <w:rsid w:val="07A517B2"/>
    <w:rsid w:val="07F244B1"/>
    <w:rsid w:val="07FE12F9"/>
    <w:rsid w:val="081F14F3"/>
    <w:rsid w:val="08247B7A"/>
    <w:rsid w:val="085334D4"/>
    <w:rsid w:val="08EF37BB"/>
    <w:rsid w:val="09F22188"/>
    <w:rsid w:val="09FA4033"/>
    <w:rsid w:val="0A0A1834"/>
    <w:rsid w:val="0A226B41"/>
    <w:rsid w:val="0A444872"/>
    <w:rsid w:val="0A67158B"/>
    <w:rsid w:val="0AB134B7"/>
    <w:rsid w:val="0AFC67C3"/>
    <w:rsid w:val="0B5F4365"/>
    <w:rsid w:val="0B615FE0"/>
    <w:rsid w:val="0C1B03A9"/>
    <w:rsid w:val="0C490734"/>
    <w:rsid w:val="0C7A638D"/>
    <w:rsid w:val="0C974401"/>
    <w:rsid w:val="0D097BC4"/>
    <w:rsid w:val="0D3269EC"/>
    <w:rsid w:val="0D847289"/>
    <w:rsid w:val="0DA251EB"/>
    <w:rsid w:val="0DB520E9"/>
    <w:rsid w:val="0E114343"/>
    <w:rsid w:val="0EC81DFE"/>
    <w:rsid w:val="0F1B01A2"/>
    <w:rsid w:val="0FA5042B"/>
    <w:rsid w:val="0FEB18AD"/>
    <w:rsid w:val="0FFFD689"/>
    <w:rsid w:val="101433AA"/>
    <w:rsid w:val="105979D4"/>
    <w:rsid w:val="107427C4"/>
    <w:rsid w:val="10832A3D"/>
    <w:rsid w:val="10914CDC"/>
    <w:rsid w:val="10AF55B4"/>
    <w:rsid w:val="10B50404"/>
    <w:rsid w:val="11507A5E"/>
    <w:rsid w:val="11565437"/>
    <w:rsid w:val="118E0422"/>
    <w:rsid w:val="1365430A"/>
    <w:rsid w:val="13666F79"/>
    <w:rsid w:val="139C5C4A"/>
    <w:rsid w:val="14983812"/>
    <w:rsid w:val="14A06831"/>
    <w:rsid w:val="14D1694F"/>
    <w:rsid w:val="151D1DE8"/>
    <w:rsid w:val="15303255"/>
    <w:rsid w:val="159235A9"/>
    <w:rsid w:val="15B52430"/>
    <w:rsid w:val="162D5DA6"/>
    <w:rsid w:val="16F0695D"/>
    <w:rsid w:val="172212A7"/>
    <w:rsid w:val="173C59AC"/>
    <w:rsid w:val="174458CA"/>
    <w:rsid w:val="1770492C"/>
    <w:rsid w:val="17AD62CB"/>
    <w:rsid w:val="17D34725"/>
    <w:rsid w:val="17EB685E"/>
    <w:rsid w:val="183C032E"/>
    <w:rsid w:val="186146D9"/>
    <w:rsid w:val="18740F2C"/>
    <w:rsid w:val="18D758E1"/>
    <w:rsid w:val="18E95E17"/>
    <w:rsid w:val="1924441B"/>
    <w:rsid w:val="19B47BDD"/>
    <w:rsid w:val="19B93716"/>
    <w:rsid w:val="1A0655A3"/>
    <w:rsid w:val="1A0C282F"/>
    <w:rsid w:val="1A1773DF"/>
    <w:rsid w:val="1A297167"/>
    <w:rsid w:val="1A7F2286"/>
    <w:rsid w:val="1AA26413"/>
    <w:rsid w:val="1B423649"/>
    <w:rsid w:val="1B7677A8"/>
    <w:rsid w:val="1B810FED"/>
    <w:rsid w:val="1C2340C2"/>
    <w:rsid w:val="1C5A2709"/>
    <w:rsid w:val="1CA82F7B"/>
    <w:rsid w:val="1D3754F4"/>
    <w:rsid w:val="1D580F28"/>
    <w:rsid w:val="1DB621F1"/>
    <w:rsid w:val="1E5526BC"/>
    <w:rsid w:val="1E5F072D"/>
    <w:rsid w:val="1EAD28DE"/>
    <w:rsid w:val="1EE12137"/>
    <w:rsid w:val="1FC33C0F"/>
    <w:rsid w:val="20022912"/>
    <w:rsid w:val="201C35A9"/>
    <w:rsid w:val="206E3885"/>
    <w:rsid w:val="20DD1890"/>
    <w:rsid w:val="210122A2"/>
    <w:rsid w:val="211103C7"/>
    <w:rsid w:val="21176EEB"/>
    <w:rsid w:val="221965A1"/>
    <w:rsid w:val="226E080D"/>
    <w:rsid w:val="227807AB"/>
    <w:rsid w:val="22787425"/>
    <w:rsid w:val="229F47EC"/>
    <w:rsid w:val="22BF6231"/>
    <w:rsid w:val="22C029A5"/>
    <w:rsid w:val="22CB2B67"/>
    <w:rsid w:val="22ED041E"/>
    <w:rsid w:val="22F42990"/>
    <w:rsid w:val="232F1572"/>
    <w:rsid w:val="23544BCE"/>
    <w:rsid w:val="24024409"/>
    <w:rsid w:val="241A55A5"/>
    <w:rsid w:val="24446784"/>
    <w:rsid w:val="245D54AA"/>
    <w:rsid w:val="247A4316"/>
    <w:rsid w:val="248024EA"/>
    <w:rsid w:val="255A6BC5"/>
    <w:rsid w:val="259C3477"/>
    <w:rsid w:val="25AC16C1"/>
    <w:rsid w:val="25B97132"/>
    <w:rsid w:val="26174A8B"/>
    <w:rsid w:val="2639631C"/>
    <w:rsid w:val="264262CC"/>
    <w:rsid w:val="26492CDC"/>
    <w:rsid w:val="266B5BED"/>
    <w:rsid w:val="2755101A"/>
    <w:rsid w:val="27C05BA8"/>
    <w:rsid w:val="27F85657"/>
    <w:rsid w:val="28092AB1"/>
    <w:rsid w:val="291826D5"/>
    <w:rsid w:val="29213511"/>
    <w:rsid w:val="296D6014"/>
    <w:rsid w:val="298E2D2F"/>
    <w:rsid w:val="2A4213E1"/>
    <w:rsid w:val="2AA51DE1"/>
    <w:rsid w:val="2AA95437"/>
    <w:rsid w:val="2AE6207E"/>
    <w:rsid w:val="2B2D482E"/>
    <w:rsid w:val="2B3961BD"/>
    <w:rsid w:val="2BA029F2"/>
    <w:rsid w:val="2BA11B91"/>
    <w:rsid w:val="2C3268C5"/>
    <w:rsid w:val="2C4E021B"/>
    <w:rsid w:val="2C7C45B7"/>
    <w:rsid w:val="2CB82F5F"/>
    <w:rsid w:val="2DA95356"/>
    <w:rsid w:val="2DC605AD"/>
    <w:rsid w:val="2DD963A5"/>
    <w:rsid w:val="2DF7702C"/>
    <w:rsid w:val="2E2C122B"/>
    <w:rsid w:val="2E2D4B9D"/>
    <w:rsid w:val="2E692DF9"/>
    <w:rsid w:val="2E730919"/>
    <w:rsid w:val="2E777FFB"/>
    <w:rsid w:val="2EA01E28"/>
    <w:rsid w:val="2EE309DF"/>
    <w:rsid w:val="2EFD5BEE"/>
    <w:rsid w:val="2F046C63"/>
    <w:rsid w:val="2F1A5173"/>
    <w:rsid w:val="2F710BB3"/>
    <w:rsid w:val="2F7275CC"/>
    <w:rsid w:val="2FA4229B"/>
    <w:rsid w:val="2FCB6A42"/>
    <w:rsid w:val="2FED5AA0"/>
    <w:rsid w:val="30735CE2"/>
    <w:rsid w:val="30D462E0"/>
    <w:rsid w:val="31196BAD"/>
    <w:rsid w:val="313A4D14"/>
    <w:rsid w:val="319B015B"/>
    <w:rsid w:val="31B608B3"/>
    <w:rsid w:val="31E76AE5"/>
    <w:rsid w:val="323E279E"/>
    <w:rsid w:val="327B60F9"/>
    <w:rsid w:val="32805FB3"/>
    <w:rsid w:val="32D92181"/>
    <w:rsid w:val="333F5C40"/>
    <w:rsid w:val="33E67FD6"/>
    <w:rsid w:val="34186957"/>
    <w:rsid w:val="342D4F00"/>
    <w:rsid w:val="344C1DD4"/>
    <w:rsid w:val="344E4ACC"/>
    <w:rsid w:val="349779B4"/>
    <w:rsid w:val="34B536EC"/>
    <w:rsid w:val="351A43FB"/>
    <w:rsid w:val="35236E0C"/>
    <w:rsid w:val="35430635"/>
    <w:rsid w:val="3581352A"/>
    <w:rsid w:val="36565D43"/>
    <w:rsid w:val="365F6C71"/>
    <w:rsid w:val="36867ED8"/>
    <w:rsid w:val="36D9180C"/>
    <w:rsid w:val="379878F6"/>
    <w:rsid w:val="37ED4D64"/>
    <w:rsid w:val="38041BC3"/>
    <w:rsid w:val="380626B4"/>
    <w:rsid w:val="38484636"/>
    <w:rsid w:val="38D03D16"/>
    <w:rsid w:val="38D11947"/>
    <w:rsid w:val="39550781"/>
    <w:rsid w:val="39816639"/>
    <w:rsid w:val="39891B5E"/>
    <w:rsid w:val="398F6E94"/>
    <w:rsid w:val="39A504DE"/>
    <w:rsid w:val="39B37FDB"/>
    <w:rsid w:val="3A083240"/>
    <w:rsid w:val="3A2477BA"/>
    <w:rsid w:val="3A7215EB"/>
    <w:rsid w:val="3AB33599"/>
    <w:rsid w:val="3AEE0185"/>
    <w:rsid w:val="3BA423AE"/>
    <w:rsid w:val="3BD80414"/>
    <w:rsid w:val="3C59295F"/>
    <w:rsid w:val="3CFD2306"/>
    <w:rsid w:val="3D290FD0"/>
    <w:rsid w:val="3D306E89"/>
    <w:rsid w:val="3D964D6F"/>
    <w:rsid w:val="3DAC4336"/>
    <w:rsid w:val="3E247273"/>
    <w:rsid w:val="3EC173B3"/>
    <w:rsid w:val="3EFB0EE9"/>
    <w:rsid w:val="3F9711A7"/>
    <w:rsid w:val="3F9C0932"/>
    <w:rsid w:val="3FA23E73"/>
    <w:rsid w:val="3FC85F5D"/>
    <w:rsid w:val="3FE2099F"/>
    <w:rsid w:val="40056C17"/>
    <w:rsid w:val="40356C4C"/>
    <w:rsid w:val="40637105"/>
    <w:rsid w:val="41D1324D"/>
    <w:rsid w:val="41FB5E7F"/>
    <w:rsid w:val="42217296"/>
    <w:rsid w:val="427845D7"/>
    <w:rsid w:val="4291057F"/>
    <w:rsid w:val="429D0359"/>
    <w:rsid w:val="42BA3977"/>
    <w:rsid w:val="43285D3E"/>
    <w:rsid w:val="43321CD6"/>
    <w:rsid w:val="439F7981"/>
    <w:rsid w:val="43A92226"/>
    <w:rsid w:val="43D06536"/>
    <w:rsid w:val="43DD61AD"/>
    <w:rsid w:val="43FF6274"/>
    <w:rsid w:val="4421385C"/>
    <w:rsid w:val="443978B2"/>
    <w:rsid w:val="44ED282F"/>
    <w:rsid w:val="452C4C8C"/>
    <w:rsid w:val="455B4E39"/>
    <w:rsid w:val="456055DE"/>
    <w:rsid w:val="45A55CD5"/>
    <w:rsid w:val="4731249B"/>
    <w:rsid w:val="47557886"/>
    <w:rsid w:val="47A448EF"/>
    <w:rsid w:val="47DD5CA8"/>
    <w:rsid w:val="48162FE3"/>
    <w:rsid w:val="487F7485"/>
    <w:rsid w:val="48A212F6"/>
    <w:rsid w:val="48C93691"/>
    <w:rsid w:val="49357228"/>
    <w:rsid w:val="494371ED"/>
    <w:rsid w:val="498E10CF"/>
    <w:rsid w:val="49E04791"/>
    <w:rsid w:val="49FB0A48"/>
    <w:rsid w:val="4A037410"/>
    <w:rsid w:val="4A586BF2"/>
    <w:rsid w:val="4A774EC7"/>
    <w:rsid w:val="4AA72C1E"/>
    <w:rsid w:val="4AC20743"/>
    <w:rsid w:val="4AC250FA"/>
    <w:rsid w:val="4AF5188E"/>
    <w:rsid w:val="4B664342"/>
    <w:rsid w:val="4BF74A1D"/>
    <w:rsid w:val="4BFD76CC"/>
    <w:rsid w:val="4C11463C"/>
    <w:rsid w:val="4C2F6908"/>
    <w:rsid w:val="4CF80658"/>
    <w:rsid w:val="4D1F039E"/>
    <w:rsid w:val="4D767508"/>
    <w:rsid w:val="4D7D7649"/>
    <w:rsid w:val="4DE03454"/>
    <w:rsid w:val="4E0E741B"/>
    <w:rsid w:val="4E3E0A06"/>
    <w:rsid w:val="4F3670A0"/>
    <w:rsid w:val="4FB86FD3"/>
    <w:rsid w:val="4FC5761F"/>
    <w:rsid w:val="509C3AC3"/>
    <w:rsid w:val="51107A3F"/>
    <w:rsid w:val="514E47B5"/>
    <w:rsid w:val="516F07BE"/>
    <w:rsid w:val="51E15998"/>
    <w:rsid w:val="51F6226C"/>
    <w:rsid w:val="5260653F"/>
    <w:rsid w:val="52F2750C"/>
    <w:rsid w:val="530315C1"/>
    <w:rsid w:val="53463A85"/>
    <w:rsid w:val="53545A44"/>
    <w:rsid w:val="537867CC"/>
    <w:rsid w:val="53FB37D2"/>
    <w:rsid w:val="54607382"/>
    <w:rsid w:val="553C7AE3"/>
    <w:rsid w:val="55526DAD"/>
    <w:rsid w:val="55C536A8"/>
    <w:rsid w:val="56362526"/>
    <w:rsid w:val="56996EBC"/>
    <w:rsid w:val="56B10E76"/>
    <w:rsid w:val="57071F02"/>
    <w:rsid w:val="584A6242"/>
    <w:rsid w:val="585D189D"/>
    <w:rsid w:val="58BB2219"/>
    <w:rsid w:val="58D75E75"/>
    <w:rsid w:val="59175796"/>
    <w:rsid w:val="59651A6F"/>
    <w:rsid w:val="59853F0C"/>
    <w:rsid w:val="59900E84"/>
    <w:rsid w:val="59B14354"/>
    <w:rsid w:val="59BE3475"/>
    <w:rsid w:val="59FC1726"/>
    <w:rsid w:val="5A7B3BEE"/>
    <w:rsid w:val="5ADD01CA"/>
    <w:rsid w:val="5AF007C1"/>
    <w:rsid w:val="5AF338A7"/>
    <w:rsid w:val="5B5148C4"/>
    <w:rsid w:val="5B5D734D"/>
    <w:rsid w:val="5C043DB1"/>
    <w:rsid w:val="5CD0711C"/>
    <w:rsid w:val="5D3D613D"/>
    <w:rsid w:val="5D9B16A9"/>
    <w:rsid w:val="5EF91305"/>
    <w:rsid w:val="5F1B27DE"/>
    <w:rsid w:val="5F357D99"/>
    <w:rsid w:val="5F836AD6"/>
    <w:rsid w:val="5F8B5ED7"/>
    <w:rsid w:val="5FA032E6"/>
    <w:rsid w:val="601C1536"/>
    <w:rsid w:val="602E2051"/>
    <w:rsid w:val="603A1E4F"/>
    <w:rsid w:val="60E462A7"/>
    <w:rsid w:val="61435BE6"/>
    <w:rsid w:val="61921D64"/>
    <w:rsid w:val="61B473D7"/>
    <w:rsid w:val="622F592C"/>
    <w:rsid w:val="62573F24"/>
    <w:rsid w:val="625E56E1"/>
    <w:rsid w:val="62654C96"/>
    <w:rsid w:val="626D0210"/>
    <w:rsid w:val="629158FD"/>
    <w:rsid w:val="62AD4985"/>
    <w:rsid w:val="6364002B"/>
    <w:rsid w:val="63802BCD"/>
    <w:rsid w:val="63A8544E"/>
    <w:rsid w:val="63AB1570"/>
    <w:rsid w:val="63B67113"/>
    <w:rsid w:val="63CE684D"/>
    <w:rsid w:val="63F90286"/>
    <w:rsid w:val="640B5822"/>
    <w:rsid w:val="64AF72DC"/>
    <w:rsid w:val="650F0D20"/>
    <w:rsid w:val="65187103"/>
    <w:rsid w:val="66CF7B93"/>
    <w:rsid w:val="67692507"/>
    <w:rsid w:val="67B139B5"/>
    <w:rsid w:val="67CF3CFB"/>
    <w:rsid w:val="67E81858"/>
    <w:rsid w:val="68093358"/>
    <w:rsid w:val="6815394D"/>
    <w:rsid w:val="68222AF6"/>
    <w:rsid w:val="683514AF"/>
    <w:rsid w:val="68976726"/>
    <w:rsid w:val="68B43670"/>
    <w:rsid w:val="68BB1A98"/>
    <w:rsid w:val="690F025D"/>
    <w:rsid w:val="6958421C"/>
    <w:rsid w:val="695B768F"/>
    <w:rsid w:val="69993E2F"/>
    <w:rsid w:val="6A110283"/>
    <w:rsid w:val="6A346C9C"/>
    <w:rsid w:val="6A563E3E"/>
    <w:rsid w:val="6A8F7AF6"/>
    <w:rsid w:val="6A90298C"/>
    <w:rsid w:val="6B147FCC"/>
    <w:rsid w:val="6B850AC0"/>
    <w:rsid w:val="6BC97DD1"/>
    <w:rsid w:val="6C7025DF"/>
    <w:rsid w:val="6CC15ED2"/>
    <w:rsid w:val="6CF54FFB"/>
    <w:rsid w:val="6D162089"/>
    <w:rsid w:val="6D350266"/>
    <w:rsid w:val="6DA506AC"/>
    <w:rsid w:val="6E1B767F"/>
    <w:rsid w:val="6E3B5216"/>
    <w:rsid w:val="6E50167F"/>
    <w:rsid w:val="6E95057D"/>
    <w:rsid w:val="6EB15852"/>
    <w:rsid w:val="6EF41632"/>
    <w:rsid w:val="702E75F1"/>
    <w:rsid w:val="703E67AD"/>
    <w:rsid w:val="707C75EA"/>
    <w:rsid w:val="70B14153"/>
    <w:rsid w:val="70B71196"/>
    <w:rsid w:val="711F23D1"/>
    <w:rsid w:val="719C2AB6"/>
    <w:rsid w:val="71B53937"/>
    <w:rsid w:val="722A61D4"/>
    <w:rsid w:val="731E4C3F"/>
    <w:rsid w:val="735E5D22"/>
    <w:rsid w:val="73840964"/>
    <w:rsid w:val="73C30AB5"/>
    <w:rsid w:val="742A2326"/>
    <w:rsid w:val="749133E9"/>
    <w:rsid w:val="74A36DAC"/>
    <w:rsid w:val="74A70A48"/>
    <w:rsid w:val="74CB22CA"/>
    <w:rsid w:val="7591065E"/>
    <w:rsid w:val="7614211A"/>
    <w:rsid w:val="761C4F0C"/>
    <w:rsid w:val="76287E36"/>
    <w:rsid w:val="762D6D44"/>
    <w:rsid w:val="766259E5"/>
    <w:rsid w:val="7676250D"/>
    <w:rsid w:val="768D0FF7"/>
    <w:rsid w:val="7695752C"/>
    <w:rsid w:val="76A0539D"/>
    <w:rsid w:val="76C0312E"/>
    <w:rsid w:val="76D62103"/>
    <w:rsid w:val="77085DD7"/>
    <w:rsid w:val="78A46CAA"/>
    <w:rsid w:val="791242CB"/>
    <w:rsid w:val="79C321AF"/>
    <w:rsid w:val="79C56379"/>
    <w:rsid w:val="7A346BFA"/>
    <w:rsid w:val="7AA52894"/>
    <w:rsid w:val="7AA71A2D"/>
    <w:rsid w:val="7AD335C3"/>
    <w:rsid w:val="7B102361"/>
    <w:rsid w:val="7B361B7D"/>
    <w:rsid w:val="7B8E35C4"/>
    <w:rsid w:val="7BF463D4"/>
    <w:rsid w:val="7BF84A3C"/>
    <w:rsid w:val="7C7D1033"/>
    <w:rsid w:val="7C996292"/>
    <w:rsid w:val="7CD10151"/>
    <w:rsid w:val="7D496ABD"/>
    <w:rsid w:val="7D5207A9"/>
    <w:rsid w:val="7DAC1797"/>
    <w:rsid w:val="7DE61AAE"/>
    <w:rsid w:val="7E1771E6"/>
    <w:rsid w:val="7E1E0C4F"/>
    <w:rsid w:val="7E30630B"/>
    <w:rsid w:val="7F204492"/>
    <w:rsid w:val="7F215AF2"/>
    <w:rsid w:val="7F3A3F44"/>
    <w:rsid w:val="7F866C30"/>
    <w:rsid w:val="7F876A07"/>
    <w:rsid w:val="7F943777"/>
    <w:rsid w:val="7FF94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2022-01-04T23:43:00Z</dcterms:created>
  <dc:creator>轻歌曼舞</dc:creator>
  <cp:lastModifiedBy>王瀛</cp:lastModifiedBy>
  <cp:lastPrinted>2023-01-26T11:53:00Z</cp:lastPrinted>
  <dcterms:modified xsi:type="dcterms:W3CDTF">2024-01-30T01:14:24Z</dcterms:modified>
  <dc:title>淄博市供销合作社联合社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E677F002D5E74E349D5DFFB2C37A6CC2</vt:lpwstr>
  </property>
</Properties>
</file>